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838" w:rsidRDefault="00102838" w:rsidP="00551CEE">
      <w:r>
        <w:rPr>
          <w:rFonts w:hint="eastAsia"/>
          <w:color w:val="3D3D3D"/>
          <w:sz w:val="36"/>
          <w:szCs w:val="36"/>
        </w:rPr>
        <w:t>“三权分置”：农村改革又一重大制度创新</w:t>
      </w:r>
    </w:p>
    <w:tbl>
      <w:tblPr>
        <w:tblW w:w="7626" w:type="dxa"/>
        <w:jc w:val="center"/>
        <w:tblCellSpacing w:w="0" w:type="dxa"/>
        <w:tblCellMar>
          <w:left w:w="0" w:type="dxa"/>
          <w:right w:w="0" w:type="dxa"/>
        </w:tblCellMar>
        <w:tblLook w:val="00A0"/>
      </w:tblPr>
      <w:tblGrid>
        <w:gridCol w:w="2226"/>
        <w:gridCol w:w="1800"/>
        <w:gridCol w:w="1800"/>
        <w:gridCol w:w="1800"/>
      </w:tblGrid>
      <w:tr w:rsidR="00102838" w:rsidTr="00551CEE">
        <w:trPr>
          <w:gridAfter w:val="3"/>
          <w:wAfter w:w="5400" w:type="dxa"/>
          <w:trHeight w:val="96"/>
          <w:tblCellSpacing w:w="0" w:type="dxa"/>
          <w:jc w:val="center"/>
        </w:trPr>
        <w:tc>
          <w:tcPr>
            <w:tcW w:w="2226" w:type="dxa"/>
            <w:vAlign w:val="center"/>
          </w:tcPr>
          <w:p w:rsidR="00102838" w:rsidRDefault="00102838"/>
        </w:tc>
      </w:tr>
      <w:tr w:rsidR="00102838" w:rsidTr="00551CEE">
        <w:trPr>
          <w:tblCellSpacing w:w="0" w:type="dxa"/>
          <w:jc w:val="center"/>
        </w:trPr>
        <w:tc>
          <w:tcPr>
            <w:tcW w:w="2226" w:type="dxa"/>
            <w:vAlign w:val="center"/>
          </w:tcPr>
          <w:p w:rsidR="00102838" w:rsidRPr="002C777E" w:rsidRDefault="00102838">
            <w:pPr>
              <w:spacing w:line="324" w:lineRule="atLeast"/>
              <w:rPr>
                <w:color w:val="3D3D3D"/>
                <w:sz w:val="18"/>
                <w:szCs w:val="18"/>
              </w:rPr>
            </w:pPr>
          </w:p>
        </w:tc>
        <w:tc>
          <w:tcPr>
            <w:tcW w:w="1800" w:type="dxa"/>
            <w:vAlign w:val="center"/>
          </w:tcPr>
          <w:p w:rsidR="00102838" w:rsidRDefault="00102838">
            <w:pPr>
              <w:spacing w:line="324" w:lineRule="atLeast"/>
              <w:rPr>
                <w:color w:val="3D3D3D"/>
                <w:sz w:val="18"/>
                <w:szCs w:val="18"/>
              </w:rPr>
            </w:pPr>
          </w:p>
        </w:tc>
        <w:tc>
          <w:tcPr>
            <w:tcW w:w="1800" w:type="dxa"/>
            <w:vAlign w:val="center"/>
          </w:tcPr>
          <w:p w:rsidR="00102838" w:rsidRDefault="00102838">
            <w:pPr>
              <w:spacing w:line="324" w:lineRule="atLeast"/>
              <w:rPr>
                <w:color w:val="3D3D3D"/>
                <w:sz w:val="18"/>
                <w:szCs w:val="18"/>
              </w:rPr>
            </w:pPr>
          </w:p>
        </w:tc>
        <w:tc>
          <w:tcPr>
            <w:tcW w:w="1800" w:type="dxa"/>
            <w:vAlign w:val="center"/>
          </w:tcPr>
          <w:p w:rsidR="00102838" w:rsidRDefault="00102838" w:rsidP="00551CEE">
            <w:pPr>
              <w:spacing w:line="324" w:lineRule="atLeast"/>
              <w:rPr>
                <w:color w:val="3D3D3D"/>
                <w:sz w:val="18"/>
                <w:szCs w:val="18"/>
              </w:rPr>
            </w:pPr>
          </w:p>
        </w:tc>
      </w:tr>
    </w:tbl>
    <w:p w:rsidR="00102838" w:rsidRDefault="00102838" w:rsidP="00551CEE">
      <w:pPr>
        <w:pStyle w:val="NormalWeb"/>
        <w:spacing w:line="360" w:lineRule="atLeast"/>
        <w:ind w:firstLine="480"/>
      </w:pPr>
      <w:r>
        <w:rPr>
          <w:rFonts w:hint="eastAsia"/>
          <w:color w:val="3D3D3D"/>
        </w:rPr>
        <w:t>日前，中办、国办印发了《关于完善农村土地所有权承包权经营权分置办法的意见》（以下简称《意见》），对农村土地产权制度改革做出新部署。农村土地所有权、承包权、经营权这“三权分置”的核心内涵是什么，有哪些重要意义？在“三权分置”中如何处理农民和土地的关系？如何确保农户集体所有权不被虚置？农业部部长韩长赋、农业部农村经济体制与经营管理司司长张红宇在</w:t>
      </w:r>
      <w:r>
        <w:rPr>
          <w:color w:val="3D3D3D"/>
        </w:rPr>
        <w:t>3</w:t>
      </w:r>
      <w:r>
        <w:rPr>
          <w:rFonts w:hint="eastAsia"/>
          <w:color w:val="3D3D3D"/>
        </w:rPr>
        <w:t>日国新办新闻发布会上对此进行了解读。</w:t>
      </w:r>
    </w:p>
    <w:p w:rsidR="00102838" w:rsidRDefault="00102838" w:rsidP="00551CEE">
      <w:pPr>
        <w:pStyle w:val="NormalWeb"/>
        <w:spacing w:line="360" w:lineRule="atLeast"/>
        <w:ind w:firstLine="480"/>
      </w:pPr>
      <w:r>
        <w:rPr>
          <w:rStyle w:val="Strong"/>
          <w:rFonts w:cs="宋体" w:hint="eastAsia"/>
          <w:color w:val="3D3D3D"/>
        </w:rPr>
        <w:t>农村土地制度改革“三部曲”</w:t>
      </w:r>
    </w:p>
    <w:p w:rsidR="00102838" w:rsidRDefault="00102838" w:rsidP="00551CEE">
      <w:pPr>
        <w:pStyle w:val="NormalWeb"/>
        <w:spacing w:line="360" w:lineRule="atLeast"/>
        <w:ind w:firstLine="480"/>
      </w:pPr>
      <w:r>
        <w:rPr>
          <w:rFonts w:hint="eastAsia"/>
          <w:color w:val="3D3D3D"/>
        </w:rPr>
        <w:t>近年来，随着城镇化加速推进，大量农业人口转向二、三产业，家家包地、户户种田的局面发生了很大变化。</w:t>
      </w:r>
    </w:p>
    <w:p w:rsidR="00102838" w:rsidRDefault="00102838" w:rsidP="00551CEE">
      <w:pPr>
        <w:pStyle w:val="NormalWeb"/>
        <w:spacing w:line="360" w:lineRule="atLeast"/>
        <w:ind w:firstLine="480"/>
      </w:pPr>
      <w:r>
        <w:rPr>
          <w:rFonts w:hint="eastAsia"/>
          <w:color w:val="3D3D3D"/>
        </w:rPr>
        <w:t>农业部统计，截至今年</w:t>
      </w:r>
      <w:r>
        <w:rPr>
          <w:color w:val="3D3D3D"/>
        </w:rPr>
        <w:t>6</w:t>
      </w:r>
      <w:r>
        <w:rPr>
          <w:rFonts w:hint="eastAsia"/>
          <w:color w:val="3D3D3D"/>
        </w:rPr>
        <w:t>月，全国</w:t>
      </w:r>
      <w:r>
        <w:rPr>
          <w:color w:val="3D3D3D"/>
        </w:rPr>
        <w:t>2.3</w:t>
      </w:r>
      <w:r>
        <w:rPr>
          <w:rFonts w:hint="eastAsia"/>
          <w:color w:val="3D3D3D"/>
        </w:rPr>
        <w:t>亿农户中流转土地农户超过了</w:t>
      </w:r>
      <w:r>
        <w:rPr>
          <w:color w:val="3D3D3D"/>
        </w:rPr>
        <w:t>7000</w:t>
      </w:r>
      <w:r>
        <w:rPr>
          <w:rFonts w:hint="eastAsia"/>
          <w:color w:val="3D3D3D"/>
        </w:rPr>
        <w:t>万，比例超过</w:t>
      </w:r>
      <w:r>
        <w:rPr>
          <w:color w:val="3D3D3D"/>
        </w:rPr>
        <w:t>30%</w:t>
      </w:r>
      <w:r>
        <w:rPr>
          <w:rFonts w:hint="eastAsia"/>
          <w:color w:val="3D3D3D"/>
        </w:rPr>
        <w:t>，东部沿海发达省份这一比例超过</w:t>
      </w:r>
      <w:r>
        <w:rPr>
          <w:color w:val="3D3D3D"/>
        </w:rPr>
        <w:t>50%</w:t>
      </w:r>
      <w:r>
        <w:rPr>
          <w:rFonts w:hint="eastAsia"/>
          <w:color w:val="3D3D3D"/>
        </w:rPr>
        <w:t>。</w:t>
      </w:r>
    </w:p>
    <w:p w:rsidR="00102838" w:rsidRDefault="00102838" w:rsidP="00551CEE">
      <w:pPr>
        <w:pStyle w:val="NormalWeb"/>
        <w:spacing w:line="360" w:lineRule="atLeast"/>
        <w:ind w:firstLine="480"/>
      </w:pPr>
      <w:r>
        <w:rPr>
          <w:rFonts w:hint="eastAsia"/>
          <w:color w:val="3D3D3D"/>
        </w:rPr>
        <w:t>顺应农村改革新形势，农村的土地集体所有权、农户的承包权、土地的经营权“三权分置”办法也适时出台。</w:t>
      </w:r>
    </w:p>
    <w:p w:rsidR="00102838" w:rsidRDefault="00102838" w:rsidP="00551CEE">
      <w:pPr>
        <w:pStyle w:val="NormalWeb"/>
        <w:spacing w:line="360" w:lineRule="atLeast"/>
        <w:ind w:firstLine="480"/>
      </w:pPr>
      <w:r>
        <w:rPr>
          <w:rFonts w:hint="eastAsia"/>
          <w:color w:val="3D3D3D"/>
        </w:rPr>
        <w:t>“改革开放以来，中央关于农村土地制度改革的推进环环相扣、循序渐进，就像一个‘三部曲’。”韩长赋指出，改革开放之初实行家庭联产承包责任制，所有权归集体，承包经营权归农户，实行“两权分离”；随着社会主义市场经济的不断发展完善，按照归属清晰、权能完整、流转顺畅、保护严格的产权制度要求，中央又开展了农村土地集体所有权、农户承包经营权的确权登记颁证，向农民“确实权、颁铁证”，稳定农村土地承包关系并保持长久不变；现在顺应农民要保留自己的土地承包权又有流转土地经营权的意愿，将土地承包经营权分为承包权和经营权，形成了所有权、承包权、经营权“三权分置”并行的格局。</w:t>
      </w:r>
    </w:p>
    <w:p w:rsidR="00102838" w:rsidRDefault="00102838" w:rsidP="00551CEE">
      <w:pPr>
        <w:pStyle w:val="NormalWeb"/>
        <w:spacing w:line="360" w:lineRule="atLeast"/>
        <w:ind w:firstLine="480"/>
      </w:pPr>
      <w:r>
        <w:rPr>
          <w:rFonts w:hint="eastAsia"/>
          <w:color w:val="3D3D3D"/>
        </w:rPr>
        <w:t>“‘三权分置’这一制度安排，坚持了土地集体所有权，稳定了农户承包权，放活了土地经营权，为引导土地经营权有序流转，发展农业适度规模经营，推动现代农业发展奠定了制度基础。”韩长赋说，“三权分置”是继家庭联产承包责任制后农村改革的又一重大制度创新，也是中央关于农村土地问题出台的又一重大政策。</w:t>
      </w:r>
    </w:p>
    <w:p w:rsidR="00102838" w:rsidRDefault="00102838" w:rsidP="00551CEE">
      <w:pPr>
        <w:pStyle w:val="NormalWeb"/>
        <w:spacing w:line="360" w:lineRule="atLeast"/>
        <w:ind w:firstLine="480"/>
      </w:pPr>
      <w:r>
        <w:rPr>
          <w:rStyle w:val="Strong"/>
          <w:rFonts w:cs="宋体" w:hint="eastAsia"/>
          <w:color w:val="3D3D3D"/>
        </w:rPr>
        <w:t>处理好农民和土地的关系是改革主线</w:t>
      </w:r>
    </w:p>
    <w:p w:rsidR="00102838" w:rsidRDefault="00102838" w:rsidP="00551CEE">
      <w:pPr>
        <w:pStyle w:val="NormalWeb"/>
        <w:spacing w:line="360" w:lineRule="atLeast"/>
        <w:ind w:firstLine="480"/>
      </w:pPr>
      <w:r>
        <w:rPr>
          <w:rFonts w:hint="eastAsia"/>
          <w:color w:val="3D3D3D"/>
        </w:rPr>
        <w:t>随着土地流转的加速，土地承包权主体同经营权主体分离现象越来越普遍，农业生产者的构成发生了深刻的变化。在“三权分置”过程中，应如何正确处理农民和土地的关系？</w:t>
      </w:r>
    </w:p>
    <w:p w:rsidR="00102838" w:rsidRDefault="00102838" w:rsidP="00551CEE">
      <w:pPr>
        <w:pStyle w:val="NormalWeb"/>
        <w:spacing w:line="360" w:lineRule="atLeast"/>
        <w:ind w:firstLine="480"/>
      </w:pPr>
      <w:r>
        <w:rPr>
          <w:rFonts w:hint="eastAsia"/>
          <w:color w:val="3D3D3D"/>
        </w:rPr>
        <w:t>“我国农村改革是从调整农民和土地的关系开启的，新形势下深化农村改革主线仍然是处理好农民和土地的关系。”韩长赋指出，现阶段处理好农民与土地的关系，很重要的方面就是处理好土地流转中的承包农户和新型经营主体之间的关系。</w:t>
      </w:r>
    </w:p>
    <w:p w:rsidR="00102838" w:rsidRDefault="00102838" w:rsidP="00551CEE">
      <w:pPr>
        <w:pStyle w:val="NormalWeb"/>
        <w:spacing w:line="360" w:lineRule="atLeast"/>
        <w:ind w:firstLine="480"/>
      </w:pPr>
      <w:r>
        <w:rPr>
          <w:rFonts w:hint="eastAsia"/>
          <w:color w:val="3D3D3D"/>
        </w:rPr>
        <w:t>为处理好承包农户和新型经营主体的关系，《意见》明确了两方面规定，一是明确严格保护承包权，强调维护好承包农户使用、流转承包地的各项权益，任何组织和个人都不能取代农民家庭的土地承包地位，任何组织和个人都不得强迫或者限制其流转土地。同时根据形势发展需要，又赋予承包农户在抵押担保等方面更充分的土地权能；二是要求加快放活土地经营权，赋予新型经营主体在流转土地上享有占有、耕作并取得相应收益的权利，稳定经营预期，使其放心投入、培肥地力、完善农业基础设施，推动现代农业发展。</w:t>
      </w:r>
    </w:p>
    <w:p w:rsidR="00102838" w:rsidRDefault="00102838" w:rsidP="00551CEE">
      <w:pPr>
        <w:pStyle w:val="NormalWeb"/>
        <w:spacing w:line="360" w:lineRule="atLeast"/>
        <w:ind w:firstLine="480"/>
      </w:pPr>
      <w:r>
        <w:rPr>
          <w:rFonts w:hint="eastAsia"/>
          <w:color w:val="3D3D3D"/>
        </w:rPr>
        <w:t>“这样就把承包农户、新型经营主体双方在承包地上的权利厘清了，可以有效地避免和化解流转中产生的纠纷，确保农业的健康发展和农村的社会稳定。”韩长赋说。</w:t>
      </w:r>
    </w:p>
    <w:p w:rsidR="00102838" w:rsidRDefault="00102838" w:rsidP="00551CEE">
      <w:pPr>
        <w:pStyle w:val="NormalWeb"/>
        <w:spacing w:line="360" w:lineRule="atLeast"/>
        <w:ind w:firstLine="480"/>
      </w:pPr>
      <w:r>
        <w:rPr>
          <w:rFonts w:hint="eastAsia"/>
          <w:color w:val="3D3D3D"/>
        </w:rPr>
        <w:t>“三权分置”又将对农业政策特别是补贴政策产生哪些影响？“培育新的经营主体，发展适度规模经营是大趋势，未来新增的农业补贴将向适度规模经营的家庭农场、合作社等新型主体适度倾斜，比如建立担保体系或提供购置农机具补贴等。”张红宇表示。</w:t>
      </w:r>
    </w:p>
    <w:p w:rsidR="00102838" w:rsidRDefault="00102838" w:rsidP="00551CEE">
      <w:pPr>
        <w:pStyle w:val="NormalWeb"/>
        <w:spacing w:line="360" w:lineRule="atLeast"/>
        <w:ind w:firstLine="480"/>
      </w:pPr>
      <w:r>
        <w:rPr>
          <w:rStyle w:val="Strong"/>
          <w:rFonts w:cs="宋体" w:hint="eastAsia"/>
          <w:color w:val="3D3D3D"/>
        </w:rPr>
        <w:t>坚守农村土地集体所有制改革底线</w:t>
      </w:r>
    </w:p>
    <w:p w:rsidR="00102838" w:rsidRDefault="00102838" w:rsidP="00551CEE">
      <w:pPr>
        <w:pStyle w:val="NormalWeb"/>
        <w:spacing w:line="360" w:lineRule="atLeast"/>
        <w:ind w:firstLine="480"/>
      </w:pPr>
      <w:r>
        <w:rPr>
          <w:rFonts w:hint="eastAsia"/>
          <w:color w:val="3D3D3D"/>
        </w:rPr>
        <w:t>随着城镇化发展，越来越多的农村人口进城，农村人口越来越少。有声音认为，现在农村集体所有权没有存在的必要，《意见》如何确保农户集体所有权不被虚置？</w:t>
      </w:r>
    </w:p>
    <w:p w:rsidR="00102838" w:rsidRDefault="00102838" w:rsidP="00551CEE">
      <w:pPr>
        <w:pStyle w:val="NormalWeb"/>
        <w:spacing w:line="360" w:lineRule="atLeast"/>
        <w:ind w:firstLine="480"/>
      </w:pPr>
      <w:r>
        <w:rPr>
          <w:rFonts w:hint="eastAsia"/>
          <w:color w:val="3D3D3D"/>
        </w:rPr>
        <w:t>据统计，目前我国农村集体经济拥有大量的资产，包括资源性资产、经营性资产和非经营性资产，仅耕地、草地、林地就有</w:t>
      </w:r>
      <w:r>
        <w:rPr>
          <w:color w:val="3D3D3D"/>
        </w:rPr>
        <w:t>60</w:t>
      </w:r>
      <w:r>
        <w:rPr>
          <w:rFonts w:hint="eastAsia"/>
          <w:color w:val="3D3D3D"/>
        </w:rPr>
        <w:t>多亿亩，经营性资产达到</w:t>
      </w:r>
      <w:r>
        <w:rPr>
          <w:color w:val="3D3D3D"/>
        </w:rPr>
        <w:t>2.86</w:t>
      </w:r>
      <w:r>
        <w:rPr>
          <w:rFonts w:hint="eastAsia"/>
          <w:color w:val="3D3D3D"/>
        </w:rPr>
        <w:t>万亿元。</w:t>
      </w:r>
    </w:p>
    <w:p w:rsidR="00102838" w:rsidRDefault="00102838" w:rsidP="00551CEE">
      <w:pPr>
        <w:pStyle w:val="NormalWeb"/>
        <w:spacing w:line="360" w:lineRule="atLeast"/>
        <w:ind w:firstLine="480"/>
      </w:pPr>
      <w:r>
        <w:rPr>
          <w:rFonts w:hint="eastAsia"/>
          <w:color w:val="3D3D3D"/>
        </w:rPr>
        <w:t>“实行‘三权分置’是新形势下集体所有制具体实现形式的探索和创新，在‘三权分置’过程中，集体所有权必须得到更加充分的体现和保证，不能被虚置。”韩长赋指出，坚持农村土地农民集体所有是坚持农村基本经营制度的“魂”，土地制度无论怎么改，不能把农村土地集体所有制改垮了。我们讲底线思维，这就是农村改革的一条底线。</w:t>
      </w:r>
    </w:p>
    <w:p w:rsidR="00102838" w:rsidRDefault="00102838" w:rsidP="00551CEE">
      <w:pPr>
        <w:pStyle w:val="NormalWeb"/>
        <w:spacing w:line="360" w:lineRule="atLeast"/>
        <w:ind w:firstLine="480"/>
      </w:pPr>
      <w:r>
        <w:rPr>
          <w:rFonts w:hint="eastAsia"/>
          <w:color w:val="3D3D3D"/>
        </w:rPr>
        <w:t>此外，韩长赋指出，“三权分置”另一个很重要的核心问题是保护农民的土地承包权。为此，十八大以后我国在农村全面开展农民土地承包经营权的确权登记颁证。目前，已在</w:t>
      </w:r>
      <w:r>
        <w:rPr>
          <w:color w:val="3D3D3D"/>
        </w:rPr>
        <w:t>2545</w:t>
      </w:r>
      <w:r>
        <w:rPr>
          <w:rFonts w:hint="eastAsia"/>
          <w:color w:val="3D3D3D"/>
        </w:rPr>
        <w:t>个县（市、区）、</w:t>
      </w:r>
      <w:r>
        <w:rPr>
          <w:color w:val="3D3D3D"/>
        </w:rPr>
        <w:t>2.9</w:t>
      </w:r>
      <w:r>
        <w:rPr>
          <w:rFonts w:hint="eastAsia"/>
          <w:color w:val="3D3D3D"/>
        </w:rPr>
        <w:t>万个乡镇、</w:t>
      </w:r>
      <w:r>
        <w:rPr>
          <w:color w:val="3D3D3D"/>
        </w:rPr>
        <w:t>49.2</w:t>
      </w:r>
      <w:r>
        <w:rPr>
          <w:rFonts w:hint="eastAsia"/>
          <w:color w:val="3D3D3D"/>
        </w:rPr>
        <w:t>个村开展，完成确权面积</w:t>
      </w:r>
      <w:r>
        <w:rPr>
          <w:color w:val="3D3D3D"/>
        </w:rPr>
        <w:t>7.5</w:t>
      </w:r>
      <w:r>
        <w:rPr>
          <w:rFonts w:hint="eastAsia"/>
          <w:color w:val="3D3D3D"/>
        </w:rPr>
        <w:t>亿亩，接近家庭承包耕地面积的</w:t>
      </w:r>
      <w:r>
        <w:rPr>
          <w:color w:val="3D3D3D"/>
        </w:rPr>
        <w:t>60%</w:t>
      </w:r>
      <w:r>
        <w:rPr>
          <w:rFonts w:hint="eastAsia"/>
          <w:color w:val="3D3D3D"/>
        </w:rPr>
        <w:t>。</w:t>
      </w:r>
    </w:p>
    <w:p w:rsidR="00102838" w:rsidRDefault="00102838" w:rsidP="00551CEE">
      <w:pPr>
        <w:pStyle w:val="NormalWeb"/>
      </w:pPr>
      <w:r>
        <w:t> </w:t>
      </w:r>
      <w:bookmarkStart w:id="0" w:name="_GoBack"/>
      <w:bookmarkEnd w:id="0"/>
    </w:p>
    <w:sectPr w:rsidR="00102838" w:rsidSect="003C0C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CEE"/>
    <w:rsid w:val="00011F65"/>
    <w:rsid w:val="00025407"/>
    <w:rsid w:val="00026AF1"/>
    <w:rsid w:val="000333C3"/>
    <w:rsid w:val="00035C3F"/>
    <w:rsid w:val="00041A35"/>
    <w:rsid w:val="0007005E"/>
    <w:rsid w:val="0008244E"/>
    <w:rsid w:val="00083EA5"/>
    <w:rsid w:val="00095C71"/>
    <w:rsid w:val="000B4FD7"/>
    <w:rsid w:val="000D1744"/>
    <w:rsid w:val="000D5DDB"/>
    <w:rsid w:val="000E784F"/>
    <w:rsid w:val="000F161C"/>
    <w:rsid w:val="000F6230"/>
    <w:rsid w:val="00100E2B"/>
    <w:rsid w:val="00102838"/>
    <w:rsid w:val="00140608"/>
    <w:rsid w:val="00142931"/>
    <w:rsid w:val="00146259"/>
    <w:rsid w:val="00180915"/>
    <w:rsid w:val="001A132C"/>
    <w:rsid w:val="001A195E"/>
    <w:rsid w:val="001A338A"/>
    <w:rsid w:val="001A4589"/>
    <w:rsid w:val="001A6A89"/>
    <w:rsid w:val="001A76E1"/>
    <w:rsid w:val="001D4E48"/>
    <w:rsid w:val="001E2D7A"/>
    <w:rsid w:val="0023097C"/>
    <w:rsid w:val="00240D09"/>
    <w:rsid w:val="0025420D"/>
    <w:rsid w:val="00271A04"/>
    <w:rsid w:val="002B3D27"/>
    <w:rsid w:val="002C777E"/>
    <w:rsid w:val="002D3853"/>
    <w:rsid w:val="002D752C"/>
    <w:rsid w:val="002F12D5"/>
    <w:rsid w:val="00317C39"/>
    <w:rsid w:val="00343591"/>
    <w:rsid w:val="00345763"/>
    <w:rsid w:val="0034750A"/>
    <w:rsid w:val="00362899"/>
    <w:rsid w:val="00376104"/>
    <w:rsid w:val="00386FB7"/>
    <w:rsid w:val="00395084"/>
    <w:rsid w:val="003A472B"/>
    <w:rsid w:val="003B4A81"/>
    <w:rsid w:val="003B5730"/>
    <w:rsid w:val="003C0C23"/>
    <w:rsid w:val="003C3EDD"/>
    <w:rsid w:val="003D46DF"/>
    <w:rsid w:val="003D711B"/>
    <w:rsid w:val="003E16E2"/>
    <w:rsid w:val="003F69D0"/>
    <w:rsid w:val="004022C5"/>
    <w:rsid w:val="00445CCB"/>
    <w:rsid w:val="004931CE"/>
    <w:rsid w:val="004C4E06"/>
    <w:rsid w:val="004D1F86"/>
    <w:rsid w:val="004E1287"/>
    <w:rsid w:val="00502FCF"/>
    <w:rsid w:val="00506726"/>
    <w:rsid w:val="00516182"/>
    <w:rsid w:val="00531014"/>
    <w:rsid w:val="00531AA1"/>
    <w:rsid w:val="00534A2C"/>
    <w:rsid w:val="00535917"/>
    <w:rsid w:val="00540577"/>
    <w:rsid w:val="005422F5"/>
    <w:rsid w:val="00547871"/>
    <w:rsid w:val="00551CEE"/>
    <w:rsid w:val="005523C1"/>
    <w:rsid w:val="0056454F"/>
    <w:rsid w:val="00567F01"/>
    <w:rsid w:val="005959B0"/>
    <w:rsid w:val="005A456B"/>
    <w:rsid w:val="005B39AF"/>
    <w:rsid w:val="005B42E4"/>
    <w:rsid w:val="005B53A1"/>
    <w:rsid w:val="005D0001"/>
    <w:rsid w:val="005D3280"/>
    <w:rsid w:val="006141F2"/>
    <w:rsid w:val="006355A9"/>
    <w:rsid w:val="00637434"/>
    <w:rsid w:val="0064360B"/>
    <w:rsid w:val="00653530"/>
    <w:rsid w:val="00684FA9"/>
    <w:rsid w:val="006966B1"/>
    <w:rsid w:val="006B1DB1"/>
    <w:rsid w:val="006B4ABE"/>
    <w:rsid w:val="006C0125"/>
    <w:rsid w:val="006C5CFF"/>
    <w:rsid w:val="006D1CC9"/>
    <w:rsid w:val="006D2054"/>
    <w:rsid w:val="006D714A"/>
    <w:rsid w:val="006E1F7C"/>
    <w:rsid w:val="006F1709"/>
    <w:rsid w:val="006F57C9"/>
    <w:rsid w:val="00703038"/>
    <w:rsid w:val="0071646E"/>
    <w:rsid w:val="007326BC"/>
    <w:rsid w:val="007433B9"/>
    <w:rsid w:val="007435B0"/>
    <w:rsid w:val="00754E4D"/>
    <w:rsid w:val="00762651"/>
    <w:rsid w:val="007910EF"/>
    <w:rsid w:val="0079137E"/>
    <w:rsid w:val="0079330B"/>
    <w:rsid w:val="007A069E"/>
    <w:rsid w:val="007B0480"/>
    <w:rsid w:val="007C2165"/>
    <w:rsid w:val="007D0B7A"/>
    <w:rsid w:val="007D2DFE"/>
    <w:rsid w:val="007E7550"/>
    <w:rsid w:val="007F1D00"/>
    <w:rsid w:val="007F5586"/>
    <w:rsid w:val="00801261"/>
    <w:rsid w:val="00807BC4"/>
    <w:rsid w:val="00823E4F"/>
    <w:rsid w:val="00847248"/>
    <w:rsid w:val="00850AC8"/>
    <w:rsid w:val="00850B5C"/>
    <w:rsid w:val="00854443"/>
    <w:rsid w:val="0088367C"/>
    <w:rsid w:val="008A7000"/>
    <w:rsid w:val="008D1C01"/>
    <w:rsid w:val="008E6DE8"/>
    <w:rsid w:val="00924E46"/>
    <w:rsid w:val="0093460C"/>
    <w:rsid w:val="00934A8E"/>
    <w:rsid w:val="0095200C"/>
    <w:rsid w:val="0098650B"/>
    <w:rsid w:val="00997590"/>
    <w:rsid w:val="009A11CE"/>
    <w:rsid w:val="009A2869"/>
    <w:rsid w:val="009A6172"/>
    <w:rsid w:val="009E6B4A"/>
    <w:rsid w:val="009F2FCE"/>
    <w:rsid w:val="009F7567"/>
    <w:rsid w:val="00A111F0"/>
    <w:rsid w:val="00A35906"/>
    <w:rsid w:val="00A424A6"/>
    <w:rsid w:val="00A436AF"/>
    <w:rsid w:val="00A51F80"/>
    <w:rsid w:val="00A52C3F"/>
    <w:rsid w:val="00A57075"/>
    <w:rsid w:val="00A73779"/>
    <w:rsid w:val="00A97D2B"/>
    <w:rsid w:val="00AC1FB0"/>
    <w:rsid w:val="00AD668C"/>
    <w:rsid w:val="00AD6767"/>
    <w:rsid w:val="00B17DEA"/>
    <w:rsid w:val="00B45DC2"/>
    <w:rsid w:val="00B6421F"/>
    <w:rsid w:val="00B72405"/>
    <w:rsid w:val="00B77408"/>
    <w:rsid w:val="00B8435B"/>
    <w:rsid w:val="00B908EC"/>
    <w:rsid w:val="00B9593E"/>
    <w:rsid w:val="00BB56B7"/>
    <w:rsid w:val="00BB70B0"/>
    <w:rsid w:val="00BC43C3"/>
    <w:rsid w:val="00BD399F"/>
    <w:rsid w:val="00BD568A"/>
    <w:rsid w:val="00BD6351"/>
    <w:rsid w:val="00BE7CED"/>
    <w:rsid w:val="00C129D5"/>
    <w:rsid w:val="00C2591B"/>
    <w:rsid w:val="00C3205F"/>
    <w:rsid w:val="00C60ACF"/>
    <w:rsid w:val="00C60BEB"/>
    <w:rsid w:val="00C612D7"/>
    <w:rsid w:val="00C646CB"/>
    <w:rsid w:val="00C64B55"/>
    <w:rsid w:val="00C66D77"/>
    <w:rsid w:val="00C76DEB"/>
    <w:rsid w:val="00C8252D"/>
    <w:rsid w:val="00C870B1"/>
    <w:rsid w:val="00D24A86"/>
    <w:rsid w:val="00D31B80"/>
    <w:rsid w:val="00D43E38"/>
    <w:rsid w:val="00D51CD9"/>
    <w:rsid w:val="00D5618A"/>
    <w:rsid w:val="00D61A02"/>
    <w:rsid w:val="00D81451"/>
    <w:rsid w:val="00D943C2"/>
    <w:rsid w:val="00DB0EC2"/>
    <w:rsid w:val="00DB2653"/>
    <w:rsid w:val="00DC3237"/>
    <w:rsid w:val="00DE2D74"/>
    <w:rsid w:val="00DE747C"/>
    <w:rsid w:val="00E02A7C"/>
    <w:rsid w:val="00E111C0"/>
    <w:rsid w:val="00E1159A"/>
    <w:rsid w:val="00E13F90"/>
    <w:rsid w:val="00E2220B"/>
    <w:rsid w:val="00E24BF4"/>
    <w:rsid w:val="00E31831"/>
    <w:rsid w:val="00E4643D"/>
    <w:rsid w:val="00E5359B"/>
    <w:rsid w:val="00E555C1"/>
    <w:rsid w:val="00E62F00"/>
    <w:rsid w:val="00E7760D"/>
    <w:rsid w:val="00E87E6A"/>
    <w:rsid w:val="00E913A8"/>
    <w:rsid w:val="00E963C2"/>
    <w:rsid w:val="00EB7150"/>
    <w:rsid w:val="00EE38A0"/>
    <w:rsid w:val="00F056FD"/>
    <w:rsid w:val="00F06A4A"/>
    <w:rsid w:val="00F41680"/>
    <w:rsid w:val="00F535C8"/>
    <w:rsid w:val="00F54859"/>
    <w:rsid w:val="00F75AC7"/>
    <w:rsid w:val="00FB233F"/>
    <w:rsid w:val="00FC13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EE"/>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551CEE"/>
    <w:rPr>
      <w:rFonts w:cs="Times New Roman"/>
    </w:rPr>
  </w:style>
  <w:style w:type="character" w:styleId="Hyperlink">
    <w:name w:val="Hyperlink"/>
    <w:basedOn w:val="DefaultParagraphFont"/>
    <w:uiPriority w:val="99"/>
    <w:semiHidden/>
    <w:rsid w:val="00551CEE"/>
    <w:rPr>
      <w:rFonts w:cs="Times New Roman"/>
      <w:color w:val="0000FF"/>
      <w:u w:val="single"/>
    </w:rPr>
  </w:style>
  <w:style w:type="paragraph" w:styleId="NormalWeb">
    <w:name w:val="Normal (Web)"/>
    <w:basedOn w:val="Normal"/>
    <w:uiPriority w:val="99"/>
    <w:rsid w:val="00551CEE"/>
    <w:pPr>
      <w:spacing w:before="100" w:beforeAutospacing="1" w:after="100" w:afterAutospacing="1"/>
    </w:pPr>
  </w:style>
  <w:style w:type="character" w:styleId="Strong">
    <w:name w:val="Strong"/>
    <w:basedOn w:val="DefaultParagraphFont"/>
    <w:uiPriority w:val="99"/>
    <w:qFormat/>
    <w:rsid w:val="00551CEE"/>
    <w:rPr>
      <w:rFonts w:cs="Times New Roman"/>
      <w:b/>
      <w:bCs/>
    </w:rPr>
  </w:style>
</w:styles>
</file>

<file path=word/webSettings.xml><?xml version="1.0" encoding="utf-8"?>
<w:webSettings xmlns:r="http://schemas.openxmlformats.org/officeDocument/2006/relationships" xmlns:w="http://schemas.openxmlformats.org/wordprocessingml/2006/main">
  <w:divs>
    <w:div w:id="915046383">
      <w:marLeft w:val="0"/>
      <w:marRight w:val="0"/>
      <w:marTop w:val="0"/>
      <w:marBottom w:val="0"/>
      <w:divBdr>
        <w:top w:val="none" w:sz="0" w:space="0" w:color="auto"/>
        <w:left w:val="none" w:sz="0" w:space="0" w:color="auto"/>
        <w:bottom w:val="none" w:sz="0" w:space="0" w:color="auto"/>
        <w:right w:val="none" w:sz="0" w:space="0" w:color="auto"/>
      </w:divBdr>
      <w:divsChild>
        <w:div w:id="91504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282</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谭绪兵</dc:creator>
  <cp:keywords/>
  <dc:description/>
  <cp:lastModifiedBy>发改委收文</cp:lastModifiedBy>
  <cp:revision>2</cp:revision>
  <dcterms:created xsi:type="dcterms:W3CDTF">2016-12-14T07:59:00Z</dcterms:created>
  <dcterms:modified xsi:type="dcterms:W3CDTF">2016-12-16T02:07:00Z</dcterms:modified>
</cp:coreProperties>
</file>